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774E" w14:textId="58071B09" w:rsidR="00852294" w:rsidRDefault="00852294" w:rsidP="00852294">
      <w:pPr>
        <w:pStyle w:val="Nagwek2"/>
        <w:rPr>
          <w:rFonts w:asciiTheme="majorHAnsi" w:hAnsiTheme="majorHAnsi" w:cstheme="majorBidi"/>
          <w:bCs w:val="0"/>
          <w:color w:val="2F5496" w:themeColor="accent1" w:themeShade="BF"/>
          <w:kern w:val="2"/>
          <w:sz w:val="32"/>
          <w:szCs w:val="32"/>
          <w:bdr w:val="none" w:sz="0" w:space="0" w:color="auto"/>
          <w14:ligatures w14:val="standardContextual"/>
        </w:rPr>
      </w:pPr>
      <w:r w:rsidRPr="00852294">
        <w:rPr>
          <w:rFonts w:asciiTheme="majorHAnsi" w:hAnsiTheme="majorHAnsi" w:cstheme="majorBidi"/>
          <w:bCs w:val="0"/>
          <w:color w:val="2F5496" w:themeColor="accent1" w:themeShade="BF"/>
          <w:kern w:val="2"/>
          <w:sz w:val="32"/>
          <w:szCs w:val="32"/>
          <w:bdr w:val="none" w:sz="0" w:space="0" w:color="auto"/>
          <w14:ligatures w14:val="standardContextual"/>
        </w:rPr>
        <w:t>SPOSOB</w:t>
      </w:r>
      <w:r>
        <w:rPr>
          <w:rFonts w:asciiTheme="majorHAnsi" w:hAnsiTheme="majorHAnsi" w:cstheme="majorBidi"/>
          <w:bCs w:val="0"/>
          <w:color w:val="2F5496" w:themeColor="accent1" w:themeShade="BF"/>
          <w:kern w:val="2"/>
          <w:sz w:val="32"/>
          <w:szCs w:val="32"/>
          <w:bdr w:val="none" w:sz="0" w:space="0" w:color="auto"/>
          <w14:ligatures w14:val="standardContextual"/>
        </w:rPr>
        <w:t>Y</w:t>
      </w:r>
      <w:r w:rsidRPr="00852294">
        <w:rPr>
          <w:rFonts w:asciiTheme="majorHAnsi" w:hAnsiTheme="majorHAnsi" w:cstheme="majorBidi"/>
          <w:bCs w:val="0"/>
          <w:color w:val="2F5496" w:themeColor="accent1" w:themeShade="BF"/>
          <w:kern w:val="2"/>
          <w:sz w:val="32"/>
          <w:szCs w:val="32"/>
          <w:bdr w:val="none" w:sz="0" w:space="0" w:color="auto"/>
          <w14:ligatures w14:val="standardContextual"/>
        </w:rPr>
        <w:t xml:space="preserve"> KORZYSTANIA Z ZAKUPIONYCH W RAMACH PROGRAMU </w:t>
      </w:r>
      <w:r>
        <w:rPr>
          <w:rFonts w:asciiTheme="majorHAnsi" w:hAnsiTheme="majorHAnsi" w:cstheme="majorBidi"/>
          <w:bCs w:val="0"/>
          <w:color w:val="2F5496" w:themeColor="accent1" w:themeShade="BF"/>
          <w:kern w:val="2"/>
          <w:sz w:val="32"/>
          <w:szCs w:val="32"/>
          <w:bdr w:val="none" w:sz="0" w:space="0" w:color="auto"/>
          <w14:ligatures w14:val="standardContextual"/>
        </w:rPr>
        <w:t>MONITORÓW INTERAKTYWNYCH</w:t>
      </w:r>
      <w:r w:rsidRPr="00852294">
        <w:rPr>
          <w:rFonts w:asciiTheme="majorHAnsi" w:hAnsiTheme="majorHAnsi" w:cstheme="majorBidi"/>
          <w:bCs w:val="0"/>
          <w:color w:val="2F5496" w:themeColor="accent1" w:themeShade="BF"/>
          <w:kern w:val="2"/>
          <w:sz w:val="32"/>
          <w:szCs w:val="32"/>
          <w:bdr w:val="none" w:sz="0" w:space="0" w:color="auto"/>
          <w14:ligatures w14:val="standardContextual"/>
        </w:rPr>
        <w:t xml:space="preserve"> W CELU ZMIANY SPOSOBU NAUCZANIA LUB UCZENIA SIĘ</w:t>
      </w:r>
      <w:r w:rsidRPr="00852294">
        <w:rPr>
          <w:rFonts w:asciiTheme="majorHAnsi" w:hAnsiTheme="majorHAnsi" w:cstheme="majorBidi"/>
          <w:bCs w:val="0"/>
          <w:color w:val="2F5496" w:themeColor="accent1" w:themeShade="BF"/>
          <w:kern w:val="2"/>
          <w:sz w:val="32"/>
          <w:szCs w:val="32"/>
          <w:bdr w:val="none" w:sz="0" w:space="0" w:color="auto"/>
          <w14:ligatures w14:val="standardContextual"/>
        </w:rPr>
        <w:tab/>
      </w:r>
    </w:p>
    <w:p w14:paraId="3E304817" w14:textId="178F1EC7" w:rsidR="00852294" w:rsidRPr="00852294" w:rsidRDefault="00852294" w:rsidP="00852294">
      <w:pPr>
        <w:pStyle w:val="Nagwek2"/>
      </w:pPr>
      <w:r w:rsidRPr="00852294">
        <w:rPr>
          <w:rFonts w:eastAsiaTheme="majorEastAsia"/>
        </w:rPr>
        <w:t>Innowacyjne metody nauczania z wykorzystaniem monitorów interaktywnych</w:t>
      </w:r>
    </w:p>
    <w:p w14:paraId="5D4A7278" w14:textId="77777777" w:rsidR="00852294" w:rsidRPr="00852294" w:rsidRDefault="00852294" w:rsidP="00852294">
      <w:pPr>
        <w:spacing w:before="240" w:after="24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Monitory interaktywne stwarzają szereg możliwości wykorzystania nowatorskich metod nauczania, które wykraczają poza tradycyjne schematy:</w:t>
      </w:r>
    </w:p>
    <w:p w14:paraId="0C1656D0" w14:textId="77777777" w:rsidR="00852294" w:rsidRPr="00852294" w:rsidRDefault="00852294" w:rsidP="00852294">
      <w:pPr>
        <w:numPr>
          <w:ilvl w:val="0"/>
          <w:numId w:val="1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Interaktywne prezentacje:</w:t>
      </w: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 xml:space="preserve"> Monitory umożliwiają tworzenie angażujących prezentacji multimedialnych z wykorzystaniem animacji, filmów, obrazów i gier edukacyjnych. Uczniowie mogą aktywnie uczestniczyć w lekcji, manipulując elementami prezentacji na ekranie, co sprzyja lepszemu przyswajaniu wiedzy.</w:t>
      </w:r>
    </w:p>
    <w:p w14:paraId="500D2EA5" w14:textId="77777777" w:rsidR="00852294" w:rsidRPr="00852294" w:rsidRDefault="00852294" w:rsidP="00852294">
      <w:pPr>
        <w:numPr>
          <w:ilvl w:val="0"/>
          <w:numId w:val="1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Gry edukacyjne i symulacje:</w:t>
      </w: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 xml:space="preserve"> Liczne gry edukacyjne i symulacje dostępne na monitorach interaktywnych pozwalają uczniom poznawać nowe zagadnienia w sposób zabawny i interaktywny. Gry te mogą być dostosowane do różnych poziomów zaawansowania i stylów uczenia się, co czyni je cennym narzędziem dla każdego ucznia.</w:t>
      </w:r>
    </w:p>
    <w:p w14:paraId="24C35BEA" w14:textId="77777777" w:rsidR="00852294" w:rsidRPr="00852294" w:rsidRDefault="00852294" w:rsidP="00852294">
      <w:pPr>
        <w:numPr>
          <w:ilvl w:val="0"/>
          <w:numId w:val="1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Praca w grupach:</w:t>
      </w: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 xml:space="preserve"> Monitory interaktywne ułatwiają pracę w grupach, umożliwiając uczniom wspólną pracę nad projektami, burzę mózgów i prezentację wyników. To sprzyja rozwijaniu umiejętności współpracy, komunikacji i rozwiązywania problemów.</w:t>
      </w:r>
    </w:p>
    <w:p w14:paraId="6D9DBDA6" w14:textId="733AAC2B" w:rsidR="00852294" w:rsidRPr="00852294" w:rsidRDefault="00852294" w:rsidP="00852294">
      <w:pPr>
        <w:pStyle w:val="Nagwek2"/>
      </w:pPr>
      <w:r w:rsidRPr="00852294">
        <w:rPr>
          <w:rFonts w:eastAsiaTheme="majorEastAsia"/>
        </w:rPr>
        <w:t>Wpływ na uczniów</w:t>
      </w:r>
    </w:p>
    <w:p w14:paraId="57817A25" w14:textId="77777777" w:rsidR="00852294" w:rsidRPr="00852294" w:rsidRDefault="00852294" w:rsidP="00852294">
      <w:pPr>
        <w:spacing w:before="240" w:after="24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Wprowadzenie monitorów interaktywnych do nauczania przyniesie wiele korzyści dla uczniów:</w:t>
      </w:r>
    </w:p>
    <w:p w14:paraId="1D37CC90" w14:textId="77777777" w:rsidR="00852294" w:rsidRPr="00852294" w:rsidRDefault="00852294" w:rsidP="00852294">
      <w:pPr>
        <w:numPr>
          <w:ilvl w:val="0"/>
          <w:numId w:val="2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Zwiększona motywacja i zaangażowanie:</w:t>
      </w: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 xml:space="preserve"> Interaktywne lekcje prowadzone z wykorzystaniem monitorów interaktywnych są bardziej atrakcyjne i wciągające dla uczniów, co zwiększa ich motywację do nauki.</w:t>
      </w:r>
    </w:p>
    <w:p w14:paraId="65B9155A" w14:textId="77777777" w:rsidR="00852294" w:rsidRPr="00852294" w:rsidRDefault="00852294" w:rsidP="00852294">
      <w:pPr>
        <w:numPr>
          <w:ilvl w:val="0"/>
          <w:numId w:val="2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Rozwój umiejętności cyfrowych:</w:t>
      </w: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 xml:space="preserve"> Uczniowie nabywają umiejętności cyfrowe niezbędne w dzisiejszym świecie, takie jak obsługa urządzeń dotykowych, wyszukiwanie informacji w Internecie i tworzenie prezentacji multimedialnych.</w:t>
      </w:r>
    </w:p>
    <w:p w14:paraId="08750999" w14:textId="77777777" w:rsidR="00852294" w:rsidRPr="00852294" w:rsidRDefault="00852294" w:rsidP="00852294">
      <w:pPr>
        <w:numPr>
          <w:ilvl w:val="0"/>
          <w:numId w:val="2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lastRenderedPageBreak/>
        <w:t>Wyrównywanie szans edukacyjnych:</w:t>
      </w: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 xml:space="preserve"> Monitory interaktywne mogą być wykorzystywane do tworzenia zindywidualizowanych programów nauczania, które uwzględniają różnorodne potrzeby uczniów, co przyczynia się do wyrównywania szans edukacyjnych.</w:t>
      </w:r>
    </w:p>
    <w:p w14:paraId="3B3E876A" w14:textId="5503E8FC" w:rsidR="00852294" w:rsidRPr="00852294" w:rsidRDefault="00852294" w:rsidP="00852294">
      <w:pPr>
        <w:pStyle w:val="Nagwek2"/>
      </w:pPr>
      <w:r w:rsidRPr="00852294">
        <w:t>Korzyści dla uczniów ze specjalnymi potrzebami</w:t>
      </w:r>
      <w:r>
        <w:t xml:space="preserve"> edukacyjnymi</w:t>
      </w:r>
    </w:p>
    <w:p w14:paraId="68DDCA14" w14:textId="77777777" w:rsidR="00852294" w:rsidRPr="00852294" w:rsidRDefault="00852294" w:rsidP="00852294">
      <w:pPr>
        <w:spacing w:before="240" w:after="24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Monitory interaktywne oferują szereg korzyści dla uczniów ze specjalnymi potrzebami, ułatwiając im naukę i zwiększając ich zaangażowanie:</w:t>
      </w:r>
    </w:p>
    <w:p w14:paraId="1F9E5E40" w14:textId="77777777" w:rsidR="00852294" w:rsidRPr="00852294" w:rsidRDefault="00852294" w:rsidP="00852294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1. Dostosowanie do indywidualnych potrzeb:</w:t>
      </w:r>
    </w:p>
    <w:p w14:paraId="19926FD4" w14:textId="77777777" w:rsidR="00852294" w:rsidRPr="00852294" w:rsidRDefault="00852294" w:rsidP="00852294">
      <w:pPr>
        <w:numPr>
          <w:ilvl w:val="0"/>
          <w:numId w:val="3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Możliwość dostosowania rozmiaru czcionki, kontrastu i kolorów interfejsu do indywidualnych potrzeb wzrokowych uczniów.</w:t>
      </w:r>
    </w:p>
    <w:p w14:paraId="21D8E2CC" w14:textId="77777777" w:rsidR="00852294" w:rsidRPr="00852294" w:rsidRDefault="00852294" w:rsidP="00852294">
      <w:pPr>
        <w:numPr>
          <w:ilvl w:val="0"/>
          <w:numId w:val="3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Wykorzystanie funkcji rozpoznawania mowy dla uczniów mających trudności z pisaniem lub czytaniem.</w:t>
      </w:r>
    </w:p>
    <w:p w14:paraId="2A60288F" w14:textId="5FBC4FEF" w:rsidR="00852294" w:rsidRPr="00852294" w:rsidRDefault="00852294" w:rsidP="00CB5D2D">
      <w:pPr>
        <w:numPr>
          <w:ilvl w:val="0"/>
          <w:numId w:val="3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Dostępność różnorodnych narzędzi wspomagających naukę, takich jak podświetlanie tekstu, czytanie tekstu na głos i tworzenie map myśli.</w:t>
      </w:r>
    </w:p>
    <w:p w14:paraId="4600C316" w14:textId="77777777" w:rsidR="00852294" w:rsidRPr="00852294" w:rsidRDefault="00852294" w:rsidP="00852294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3. Zwiększenie motywacji i zaangażowania:</w:t>
      </w:r>
    </w:p>
    <w:p w14:paraId="26490FFA" w14:textId="77777777" w:rsidR="00852294" w:rsidRPr="00852294" w:rsidRDefault="00852294" w:rsidP="00852294">
      <w:pPr>
        <w:numPr>
          <w:ilvl w:val="0"/>
          <w:numId w:val="5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Interaktywne gry edukacyjne i symulacje mogą uczynić naukę bardziej atrakcyjną i motywującą dla uczniów ze specjalnymi potrzebami.</w:t>
      </w:r>
    </w:p>
    <w:p w14:paraId="5BF6B80B" w14:textId="77777777" w:rsidR="00852294" w:rsidRPr="00852294" w:rsidRDefault="00852294" w:rsidP="00852294">
      <w:pPr>
        <w:numPr>
          <w:ilvl w:val="0"/>
          <w:numId w:val="5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Możliwość samodzielnego odkrywania i eksperymentowania z nowymi treściami w swoim tempie.</w:t>
      </w:r>
    </w:p>
    <w:p w14:paraId="22FF701D" w14:textId="77777777" w:rsidR="00852294" w:rsidRPr="00852294" w:rsidRDefault="00852294" w:rsidP="00852294">
      <w:pPr>
        <w:numPr>
          <w:ilvl w:val="0"/>
          <w:numId w:val="5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Poczucie sukcesu i satysfakcji z ukończonych zadań.</w:t>
      </w:r>
    </w:p>
    <w:p w14:paraId="3C7CD483" w14:textId="77777777" w:rsidR="00852294" w:rsidRPr="00852294" w:rsidRDefault="00852294" w:rsidP="00852294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4. Poprawa umiejętności komunikacji i współpracy:</w:t>
      </w:r>
    </w:p>
    <w:p w14:paraId="1BF1867A" w14:textId="77777777" w:rsidR="00852294" w:rsidRPr="00852294" w:rsidRDefault="00852294" w:rsidP="00852294">
      <w:pPr>
        <w:numPr>
          <w:ilvl w:val="0"/>
          <w:numId w:val="6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Praca w grupach nad projektami na monitorze interaktywnym ułatwia uczniom ze specjalnymi potrzebami nawiązywanie kontaktów z rówieśnikami i rozwijanie umiejętności współpracy.</w:t>
      </w:r>
    </w:p>
    <w:p w14:paraId="1BC0A47B" w14:textId="77777777" w:rsidR="00852294" w:rsidRPr="00852294" w:rsidRDefault="00852294" w:rsidP="00852294">
      <w:pPr>
        <w:numPr>
          <w:ilvl w:val="0"/>
          <w:numId w:val="6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Możliwość korzystania z funkcji czatu i komunikacji głosowej do interakcji z nauczycielem i kolegami z klasy.</w:t>
      </w:r>
    </w:p>
    <w:p w14:paraId="4872B1F7" w14:textId="77777777" w:rsidR="00852294" w:rsidRPr="00852294" w:rsidRDefault="00852294" w:rsidP="00852294">
      <w:pPr>
        <w:numPr>
          <w:ilvl w:val="0"/>
          <w:numId w:val="6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Wspomaganie uczniów w wyrażaniu swoich myśli i pomysłów w sposób kreatywny.</w:t>
      </w:r>
    </w:p>
    <w:p w14:paraId="73221BCE" w14:textId="77777777" w:rsidR="00852294" w:rsidRPr="00852294" w:rsidRDefault="00852294" w:rsidP="00852294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5. Budowanie poczucia własnej wartości:</w:t>
      </w:r>
    </w:p>
    <w:p w14:paraId="7E91AE2F" w14:textId="77777777" w:rsidR="00852294" w:rsidRPr="00852294" w:rsidRDefault="00852294" w:rsidP="00852294">
      <w:pPr>
        <w:numPr>
          <w:ilvl w:val="0"/>
          <w:numId w:val="7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lastRenderedPageBreak/>
        <w:t>Uczniowie ze specjalnymi potrzebami mogą odczuwać większą pewność siebie i motywację do nauki, gdy widzą swoje postępy i osiągają sukcesy na monitorze interaktywnym.</w:t>
      </w:r>
    </w:p>
    <w:p w14:paraId="35D4471F" w14:textId="77777777" w:rsidR="00852294" w:rsidRPr="00852294" w:rsidRDefault="00852294" w:rsidP="00852294">
      <w:pPr>
        <w:numPr>
          <w:ilvl w:val="0"/>
          <w:numId w:val="7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Doświadczanie poczucia przynależności do grupy i akceptacji ze strony rówieśników.</w:t>
      </w:r>
    </w:p>
    <w:p w14:paraId="2BB94874" w14:textId="77777777" w:rsidR="00852294" w:rsidRPr="00852294" w:rsidRDefault="00852294" w:rsidP="00852294">
      <w:pPr>
        <w:numPr>
          <w:ilvl w:val="0"/>
          <w:numId w:val="7"/>
        </w:num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852294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Rozwijanie umiejętności rozwiązywania problemów i podejmowania decyzji.</w:t>
      </w:r>
    </w:p>
    <w:p w14:paraId="3B622497" w14:textId="77777777" w:rsidR="00B51F8F" w:rsidRPr="00B51F8F" w:rsidRDefault="00B51F8F" w:rsidP="00B51F8F">
      <w:pPr>
        <w:pStyle w:val="Nagwek2"/>
      </w:pPr>
      <w:r w:rsidRPr="00B51F8F">
        <w:t>Sposoby wykorzystania monitorów interaktywnych w pracy z uczniami ze specjalnymi potrzebami</w:t>
      </w:r>
    </w:p>
    <w:p w14:paraId="24E4DF4F" w14:textId="01200A71" w:rsidR="00B51F8F" w:rsidRPr="00B51F8F" w:rsidRDefault="00B51F8F" w:rsidP="009D20F2">
      <w:pPr>
        <w:spacing w:before="240" w:after="24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B51F8F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Monitory interaktywne oferują szeroki wachlarz możliwości zastosowań w pracy z uczniami o specjalnych potrzebach edukacyjnych.</w:t>
      </w:r>
    </w:p>
    <w:p w14:paraId="6CD5AD26" w14:textId="77777777" w:rsidR="006D4272" w:rsidRDefault="006D4272" w:rsidP="006D4272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6D427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pl-PL"/>
          <w14:ligatures w14:val="none"/>
        </w:rPr>
        <w:t>Wspieranie różnorodności komunikacyjnej:</w:t>
      </w:r>
      <w:r w:rsidRPr="006D4272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 xml:space="preserve"> Dla uczniów z trudnościami w komunikacji werbalnej, monitory interaktywne pozwalają na alternatywne formy wyrażania myśli. Na przykład, uczniowie mogą korzystać z funkcji rysowania lub pisania na ekranie, co ułatwia im przekazywanie informacji i komunikację z nauczycielem i kolegami.</w:t>
      </w:r>
    </w:p>
    <w:p w14:paraId="0571EA1A" w14:textId="77777777" w:rsidR="006D4272" w:rsidRPr="006D4272" w:rsidRDefault="006D4272" w:rsidP="006D4272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</w:p>
    <w:p w14:paraId="5C606E62" w14:textId="77777777" w:rsidR="006D4272" w:rsidRDefault="006D4272" w:rsidP="006D4272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6D427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pl-PL"/>
          <w14:ligatures w14:val="none"/>
        </w:rPr>
        <w:t>Indywidualizacja materiałów edukacyjnych:</w:t>
      </w:r>
      <w:r w:rsidRPr="006D4272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 xml:space="preserve"> Monitory interaktywne umożliwiają nauczycielom dostosowanie materiałów do indywidualnych potrzeb uczniów. Na przykład, można powiększać tekst, dostosowywać kontrast kolorów lub korzystać z różnych czcionek, aby ułatwić czytanie uczniom z dysleksją lub innymi trudnościami w odbiorze tekstu.</w:t>
      </w:r>
    </w:p>
    <w:p w14:paraId="44371EF7" w14:textId="77777777" w:rsidR="006D4272" w:rsidRPr="006D4272" w:rsidRDefault="006D4272" w:rsidP="006D4272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</w:p>
    <w:p w14:paraId="7A778EDF" w14:textId="77777777" w:rsidR="006D4272" w:rsidRDefault="006D4272" w:rsidP="006D4272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6D427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pl-PL"/>
          <w14:ligatures w14:val="none"/>
        </w:rPr>
        <w:t>Wspieranie motoryki i koordynacji ruchowej</w:t>
      </w:r>
      <w:r w:rsidRPr="006D4272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: Dla uczniów z zaburzeniami motoryki, korzystanie z monitora interaktywnego może być bardziej intuicyjne niż tradycyjne narzędzia. Dotykowy ekran pozwala na bezpośrednią interakcję z treściami, co może pomóc w rozwijaniu umiejętności manualnych i koordynacji ruchowej.</w:t>
      </w:r>
    </w:p>
    <w:p w14:paraId="4EF77DF1" w14:textId="77777777" w:rsidR="006D4272" w:rsidRPr="006D4272" w:rsidRDefault="006D4272" w:rsidP="006D4272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</w:p>
    <w:p w14:paraId="57B10915" w14:textId="77777777" w:rsidR="006D4272" w:rsidRDefault="006D4272" w:rsidP="006D4272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6D427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pl-PL"/>
          <w14:ligatures w14:val="none"/>
        </w:rPr>
        <w:t>Wizualizacja treści:</w:t>
      </w:r>
      <w:r w:rsidRPr="006D4272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 xml:space="preserve"> Monitory interaktywne umożliwiają nauczycielom prezentowanie treści w bardziej atrakcyjny i zrozumiały sposób. Uczniowie mogą oglądać filmy, animacje, grafiki czy symulacje, co pomaga w lepszym zrozumieniu materiału. To </w:t>
      </w:r>
      <w:r w:rsidRPr="006D4272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lastRenderedPageBreak/>
        <w:t>szczególnie ważne dla uczniów z trudnościami w przetwarzaniu informacji werbalnych.</w:t>
      </w:r>
    </w:p>
    <w:p w14:paraId="5EC32CD8" w14:textId="77777777" w:rsidR="006D4272" w:rsidRPr="006D4272" w:rsidRDefault="006D4272" w:rsidP="006D4272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</w:p>
    <w:p w14:paraId="7F76CDC2" w14:textId="20C9A9C3" w:rsidR="006D4272" w:rsidRDefault="006D4272" w:rsidP="006D4272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6D427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pl-PL"/>
          <w14:ligatures w14:val="none"/>
        </w:rPr>
        <w:t xml:space="preserve">Wsparcie dla uczniów </w:t>
      </w:r>
      <w:r w:rsidR="005237EC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pl-PL"/>
          <w14:ligatures w14:val="none"/>
        </w:rPr>
        <w:t>w spektrum autyzmu</w:t>
      </w:r>
      <w:r w:rsidRPr="006D427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pl-PL"/>
          <w14:ligatures w14:val="none"/>
        </w:rPr>
        <w:t>:</w:t>
      </w:r>
      <w:r w:rsidRPr="006D4272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 xml:space="preserve"> Monitory interaktywne mogą pomóc w utrzymaniu uwagi uczniów </w:t>
      </w:r>
      <w:r w:rsidR="005237EC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w spektrum autyzmu</w:t>
      </w:r>
      <w:r w:rsidRPr="006D4272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. Interaktywne elementy, takie jak gry czy quizy, mogą być bardziej angażujące i przyciągać uwagę uczniów przez dłuższy czas.</w:t>
      </w:r>
    </w:p>
    <w:p w14:paraId="671664AD" w14:textId="77777777" w:rsidR="006E5978" w:rsidRDefault="006E5978" w:rsidP="006E5978">
      <w:pPr>
        <w:spacing w:after="0" w:line="420" w:lineRule="atLeast"/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388D5317" w14:textId="1C9658B2" w:rsidR="006E5978" w:rsidRPr="00B51F8F" w:rsidRDefault="006E5978" w:rsidP="006E5978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Wsparcie dla uczniów z deficytem uwagi</w:t>
      </w:r>
      <w:r w:rsidRPr="00B51F8F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:</w:t>
      </w:r>
      <w:r w:rsidRPr="00B51F8F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 xml:space="preserve"> Gry edukacyjne i symulacje na monitorze interaktywnym mogą pomóc uczniom z ADHD skupić uwagę i utrzymać motywację podczas nauki.</w:t>
      </w:r>
    </w:p>
    <w:p w14:paraId="45DFDF7B" w14:textId="77777777" w:rsidR="006E5978" w:rsidRPr="00B51F8F" w:rsidRDefault="006E5978" w:rsidP="006D4272">
      <w:pPr>
        <w:spacing w:after="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</w:p>
    <w:p w14:paraId="0B447FDE" w14:textId="77777777" w:rsidR="00B51F8F" w:rsidRPr="00B51F8F" w:rsidRDefault="00B51F8F" w:rsidP="00B51F8F">
      <w:pPr>
        <w:spacing w:before="240" w:after="240" w:line="42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</w:pPr>
      <w:r w:rsidRPr="00B51F8F">
        <w:rPr>
          <w:rFonts w:ascii="Arial" w:eastAsia="Times New Roman" w:hAnsi="Arial" w:cs="Arial"/>
          <w:color w:val="1F1F1F"/>
          <w:kern w:val="0"/>
          <w:sz w:val="24"/>
          <w:szCs w:val="24"/>
          <w:lang w:eastAsia="pl-PL"/>
          <w14:ligatures w14:val="none"/>
        </w:rPr>
        <w:t>Powyższe przykłady stanowią jedynie niewielką część możliwości wykorzystania monitorów interaktywnych w pracy z uczniami o specjalnych potrzebach edukacyjnych. Nauczyciele, którzy kreatywnie podchodzą do wykorzystania tych narzędzi, mogą odkryć wiele nowych sposobów na wsparcie rozwoju i edukacji swoich uczniów.</w:t>
      </w:r>
    </w:p>
    <w:p w14:paraId="33FECA1B" w14:textId="77777777" w:rsidR="006F2130" w:rsidRDefault="006F2130"/>
    <w:sectPr w:rsidR="006F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ACA"/>
    <w:multiLevelType w:val="multilevel"/>
    <w:tmpl w:val="148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0BAC"/>
    <w:multiLevelType w:val="multilevel"/>
    <w:tmpl w:val="0768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D7FB3"/>
    <w:multiLevelType w:val="multilevel"/>
    <w:tmpl w:val="BB2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74AA0"/>
    <w:multiLevelType w:val="multilevel"/>
    <w:tmpl w:val="34DA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D42BF"/>
    <w:multiLevelType w:val="multilevel"/>
    <w:tmpl w:val="A3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21775"/>
    <w:multiLevelType w:val="multilevel"/>
    <w:tmpl w:val="3A72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9320B"/>
    <w:multiLevelType w:val="multilevel"/>
    <w:tmpl w:val="F9E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10FD7"/>
    <w:multiLevelType w:val="multilevel"/>
    <w:tmpl w:val="CB9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A1472"/>
    <w:multiLevelType w:val="multilevel"/>
    <w:tmpl w:val="FF92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F262A"/>
    <w:multiLevelType w:val="multilevel"/>
    <w:tmpl w:val="9654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F03D4"/>
    <w:multiLevelType w:val="multilevel"/>
    <w:tmpl w:val="2CF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790036">
    <w:abstractNumId w:val="7"/>
  </w:num>
  <w:num w:numId="2" w16cid:durableId="1925185783">
    <w:abstractNumId w:val="0"/>
  </w:num>
  <w:num w:numId="3" w16cid:durableId="1732582394">
    <w:abstractNumId w:val="9"/>
  </w:num>
  <w:num w:numId="4" w16cid:durableId="270556490">
    <w:abstractNumId w:val="10"/>
  </w:num>
  <w:num w:numId="5" w16cid:durableId="1034770022">
    <w:abstractNumId w:val="3"/>
  </w:num>
  <w:num w:numId="6" w16cid:durableId="1788041195">
    <w:abstractNumId w:val="8"/>
  </w:num>
  <w:num w:numId="7" w16cid:durableId="1574706050">
    <w:abstractNumId w:val="5"/>
  </w:num>
  <w:num w:numId="8" w16cid:durableId="2056351508">
    <w:abstractNumId w:val="1"/>
  </w:num>
  <w:num w:numId="9" w16cid:durableId="493302580">
    <w:abstractNumId w:val="4"/>
  </w:num>
  <w:num w:numId="10" w16cid:durableId="1641183748">
    <w:abstractNumId w:val="2"/>
  </w:num>
  <w:num w:numId="11" w16cid:durableId="590703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94"/>
    <w:rsid w:val="005237EC"/>
    <w:rsid w:val="006D4272"/>
    <w:rsid w:val="006E5978"/>
    <w:rsid w:val="006F2130"/>
    <w:rsid w:val="00852294"/>
    <w:rsid w:val="008F7871"/>
    <w:rsid w:val="009D20F2"/>
    <w:rsid w:val="009D7F63"/>
    <w:rsid w:val="009E564B"/>
    <w:rsid w:val="00B162B3"/>
    <w:rsid w:val="00B51F8F"/>
    <w:rsid w:val="00C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C2A4"/>
  <w15:chartTrackingRefBased/>
  <w15:docId w15:val="{A8EC09AB-9407-49D8-9392-05B7225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51F8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Cs/>
      <w:color w:val="4472C4" w:themeColor="accent1"/>
      <w:kern w:val="0"/>
      <w:sz w:val="28"/>
      <w:szCs w:val="36"/>
      <w:bdr w:val="none" w:sz="0" w:space="0" w:color="auto" w:frame="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1F8F"/>
    <w:rPr>
      <w:rFonts w:ascii="Arial" w:eastAsia="Times New Roman" w:hAnsi="Arial" w:cs="Times New Roman"/>
      <w:bCs/>
      <w:color w:val="4472C4" w:themeColor="accent1"/>
      <w:kern w:val="0"/>
      <w:sz w:val="28"/>
      <w:szCs w:val="36"/>
      <w:bdr w:val="none" w:sz="0" w:space="0" w:color="auto" w:frame="1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5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5229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522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736</Words>
  <Characters>5136</Characters>
  <Application>Microsoft Office Word</Application>
  <DocSecurity>0</DocSecurity>
  <Lines>107</Lines>
  <Paragraphs>47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Nowicka</dc:creator>
  <cp:keywords/>
  <dc:description/>
  <cp:lastModifiedBy>Kamila Nowicka</cp:lastModifiedBy>
  <cp:revision>11</cp:revision>
  <dcterms:created xsi:type="dcterms:W3CDTF">2024-04-15T12:21:00Z</dcterms:created>
  <dcterms:modified xsi:type="dcterms:W3CDTF">2024-04-15T12:43:00Z</dcterms:modified>
</cp:coreProperties>
</file>